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Rohbauteil - runde Ausführung</w:t>
      </w:r>
    </w:p>
    <w:p>
      <w:pPr/>
      <w:r>
        <w:rPr/>
        <w:t xml:space="preserve">für nicht unterkellerte Gebäude</w:t>
      </w:r>
    </w:p>
    <w:p>
      <w:pPr/>
      <w:r>
        <w:rPr/>
        <w:t xml:space="preserve">Zum gemeinsamen Einführen und Abdichten aller Versorgungsleitungen (Strom, Wasser, Telekommmunilation, Gas). Runde Ausführung.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Futterrohr: ABS; Aufstellvorrichtung: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Sparten nebeneinander: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variable Höhenanpassung an das Fertigfußbodenniveau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Rohbauteil - runde Ausführung</dc:title>
  <dc:description/>
  <dc:subject/>
  <cp:keywords/>
  <cp:category/>
  <cp:lastModifiedBy/>
  <dcterms:created xsi:type="dcterms:W3CDTF">2024-04-24T18:58:08+02:00</dcterms:created>
  <dcterms:modified xsi:type="dcterms:W3CDTF">2024-04-24T18:58:08+02:00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