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nicht unterkellerte Gebäude</w:t>
      </w:r>
    </w:p>
    <w:p>
      <w:pPr/>
      <w:r>
        <w:rPr/>
        <w:t xml:space="preserve">Wasser-Hauseinführungskombination Fabrikat Schuck DN 50 zum Einbau in Rohbauteil ESG100 FUBO.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2024-04-26T14:55:30+02:00</dcterms:created>
  <dcterms:modified xsi:type="dcterms:W3CDTF">2024-04-26T14:55:30+02:00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