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Includes 2-component resin RESINATOR.</w:t>
      </w:r>
    </w:p>
    <w:p/>
    <w:p>
      <w:pPr/>
      <w:r>
        <w:rPr/>
        <w:t xml:space="preserve">Dimensions: Area of application: 1 fibre-optic cable with Øa 6 - 13 mm; for drill holes Øi: 25 mm; for wall thicknesses starting from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Membrane sleeve: TPE; Foil flange: Aluminium-plastic composite foil with butyl rubber; Wall terminator element: PCFR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Controlled RESINATOR resin discharge thanks to proven membrane injection system; Tool-free assembly with RESINATOR double syringe; Horizontal or inclined installation up to 45° inclination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MIS25 1x6-13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2024-07-03T08:26:57+02:00</dcterms:created>
  <dcterms:modified xsi:type="dcterms:W3CDTF">2024-07-03T08:26:57+02:00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