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wall entry</w:t>
      </w:r>
    </w:p>
    <w:p>
      <w:pPr/>
      <w:r>
        <w:rPr/>
        <w:t xml:space="preserve">without hem</w:t>
      </w:r>
    </w:p>
    <w:p>
      <w:pPr/>
      <w:r>
        <w:rPr/>
        <w:t xml:space="preserve">Wastewater wall entry for setting in concrete in the wall. With plug-in socket moulded on one side and 3-ribbed seal as a water barrier.</w:t>
      </w:r>
    </w:p>
    <w:p/>
    <w:p>
      <w:pPr/>
      <w:r>
        <w:rPr/>
        <w:t xml:space="preserve">Dimensions: DN 110: minimum wall thickness 200 mm; DN 150: minimum wall thickness 240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sleeve: EPDM; Sleeve cover: ABS; Clamping strap: Steel St sn (W1); Lamella plugs: PE; KG pipe: PVC-U/KG 2000 pipe: PP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KG 2000 pipes to DIN EN 14758; KG pipes to DIN EN 13476-2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integrated flange connection; No change in flow direction; Pressure-tight after concreting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UDM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wall entry</dc:title>
  <dc:description/>
  <dc:subject/>
  <cp:keywords/>
  <cp:category/>
  <cp:lastModifiedBy/>
  <dcterms:created xsi:type="dcterms:W3CDTF">2024-07-03T07:23:49+02:00</dcterms:created>
  <dcterms:modified xsi:type="dcterms:W3CDTF">2024-07-03T07:23:49+02:00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