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Insertion d'étanchéité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béton étanche classe de sollicitation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Swiss AG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Swiss AG
Grabenackerstrasse 7
4702 Oensingen, SWITZERLAND</w:t>
      </w:r>
    </w:p>
    <w:p/>
    <w:p>
      <w:pPr/>
      <w:r>
        <w:rPr>
          <w:rFonts w:ascii="Arial" w:hAnsi="Arial" w:eastAsia="Arial" w:cs="Arial"/>
          <w:sz w:val="20"/>
          <w:szCs w:val="20"/>
        </w:rPr>
        <w:t xml:space="preserve">Telefon +41 62 206 00-70
Fax +41 62 206 00-79
htch.anfrage@hauff-technik.ch
http://www.hauff-technik.ch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Insertion d'étanchéité en caoutchouc individuel</dc:title>
  <dc:description/>
  <dc:subject/>
  <cp:keywords/>
  <cp:category/>
  <cp:lastModifiedBy/>
  <dcterms:created xsi:type="dcterms:W3CDTF">2025-12-16T01:13:54+01:00</dcterms:created>
  <dcterms:modified xsi:type="dcterms:W3CDTF">2025-12-16T01:13:54+01:00</dcterms:modified>
</cp:coreProperties>
</file>

<file path=docProps/custom.xml><?xml version="1.0" encoding="utf-8"?>
<Properties xmlns="http://schemas.openxmlformats.org/officeDocument/2006/custom-properties" xmlns:vt="http://schemas.openxmlformats.org/officeDocument/2006/docPropsVTypes"/>
</file>