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interna del tubo corrugato standard</w:t>
      </w:r>
    </w:p>
    <w:p>
      <w:pPr/>
      <w:r>
        <w:rPr/>
        <w:t xml:space="preserve">con tecnologia ad anelli segmentati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>
      <w:pPr/>
      <w:r>
        <w:rPr/>
        <w:t xml:space="preserve">Guarnizione spaziale anulare per sigillare i cavi all'interno di tubi corrugati. Finitura divisa per la guarnizione di cavi da installare o già posati. Per stabilizzare il tubo corrugato è necessario installare una guarnizione per tubi corrugati WRD o un fissaggio analogo.</w:t>
      </w:r>
    </w:p>
    <w:p/>
    <w:p>
      <w:pPr/>
      <w:r>
        <w:rPr/>
        <w:t xml:space="preserve">Dimensioni: Larghezza di tenuta 40 mm; Lastre pressopiegate: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 e dadi: acciaio inox V2A (AISI 304L); Gomma: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1, calcestruzzo impermeabile classe di sollecitazione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Tecnologia ad anelli segmentati per l'adattamento a tre o cinque diversi diametri di tubi in loco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interna del tubo corrugato standard</dc:title>
  <dc:description/>
  <dc:subject/>
  <cp:keywords/>
  <cp:category/>
  <cp:lastModifiedBy/>
  <dcterms:created xsi:type="dcterms:W3CDTF">2025-04-02T04:45:39+02:00</dcterms:created>
  <dcterms:modified xsi:type="dcterms:W3CDTF">2025-04-02T04:45:39+02:00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