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Tömítőcsomagban és HSI150 műanyag peremben történő használatra. Osztott kivitel újonnan telepítendő vagy már telepített kábelek tömítéséhez. Különböző folyamatosan visszatérő kábelkiosztások tömítéséhez. A szegmensgyűrűs egyedi tömítésnek köszönhetően a helyszínen a kábel átmérőjéhez igazítható. Így a többféle egyedi tömítés egy univerzális tömítéssel kiváltható.</w:t>
      </w:r>
    </w:p>
    <w:p/>
    <w:p>
      <w:pPr/>
      <w:r>
        <w:rPr/>
        <w:t xml:space="preserve">Méretek: Tömítőszélesség: 60 mm; Nyomólemezek: 5 mm; Külső átmérő: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illesztéséhez; Formazáró csatlakozás bajonetthez, ezáltal beépített kitépés elleni védelem; TRI-DELTA kábelek tömítéséhez is használható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2024-05-14T21:11:41+02:00</dcterms:created>
  <dcterms:modified xsi:type="dcterms:W3CDTF">2024-05-14T21:11:41+02:00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